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8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南昌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市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新建区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“三公”经费预算编制情况说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明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beforeLines="0" w:afterLines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beforeLines="0" w:afterLines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202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南昌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市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新建区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部门“三公”经费年初预算安排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4071.14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万元，比上年减少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69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万元，下降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1.7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%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，支出下降原因是我区积极响应中央及省市号召，大力压减一般性支出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。其中：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因公出国（境）费用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20万元，比上年增长20万元，支出增长的原因是长凌工业园区管委会因工作需要增加20万元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因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公出国（境）费；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公务接待费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2108.75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万元，比上年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减少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550.98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万元，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支出减少的原因是压减一般性支出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;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公务用车运行维护费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1841.39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万元，比上年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增长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375.98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万元，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支出增长的原因是由于工作需要增加了公务用车；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公务用车购置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101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万元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，比上年增长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15万元，增长的原因是由于工作需要购买公务用车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 w:val="0"/>
        <w:autoSpaceDN/>
        <w:bidi w:val="0"/>
        <w:adjustRightInd/>
        <w:snapToGrid/>
        <w:spacing w:beforeLines="0" w:afterLines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注：按照党中央、国务院有关文件及部门预算管理有关规定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“三公”经费包括因公出国（境）费用、公务用车购置费及运行费和公务接待费。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beforeLines="0" w:afterLines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因公出国（境）费用，指单位工作人员公务出国（境）的住宿费、旅费、伙食补助费、杂费、培训费等支出。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beforeLines="0" w:afterLines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公务用车购置费及运行费，指单位公务用车购置费及租用费、燃料费、维修费、过桥过路费、保险费、安全奖励费用等支出，公务用车指用于履行公务的机动车辆，包括实物保障用车、机要通信应急用车和执法执勤用车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beforeLines="0" w:afterLines="0" w:line="56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  <w:t>公务接待费，指单位按规定开支的各类公务接待（含外宾接待）支出。</w:t>
      </w:r>
    </w:p>
    <w:sectPr>
      <w:pgSz w:w="12240" w:h="15840"/>
      <w:pgMar w:top="1417" w:right="1417" w:bottom="1417" w:left="1417" w:header="720" w:footer="720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090020"/>
    <w:multiLevelType w:val="singleLevel"/>
    <w:tmpl w:val="53090020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4C0BFE"/>
    <w:rsid w:val="03155229"/>
    <w:rsid w:val="036A1A1B"/>
    <w:rsid w:val="0F7B38DB"/>
    <w:rsid w:val="22D07CAF"/>
    <w:rsid w:val="25551B3A"/>
    <w:rsid w:val="47D32896"/>
    <w:rsid w:val="4A506720"/>
    <w:rsid w:val="598E4B96"/>
    <w:rsid w:val="5A984ADA"/>
    <w:rsid w:val="675F1862"/>
    <w:rsid w:val="6B76001B"/>
    <w:rsid w:val="729319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Office_10.1.0.7565_F1E327BC-269C-435d-A152-05C5408002CA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2020-12-07T04:08:00Z</dcterms:created>
  <dc:creator>15321805616</dc:creator>
  <cp:lastModifiedBy>Administrator</cp:lastModifiedBy>
  <cp:lastPrinted>2020-12-07T06:06:00Z</cp:lastPrinted>
  <dcterms:modified xsi:type="dcterms:W3CDTF">2022-05-20T01:52:38Z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2052-10.1.0.7565</vt:lpwstr>
  </property>
</Properties>
</file>